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7F" w:rsidRPr="00A76E19" w:rsidRDefault="0070197F" w:rsidP="0070197F">
      <w:pPr>
        <w:jc w:val="center"/>
        <w:rPr>
          <w:b/>
          <w:sz w:val="24"/>
          <w:szCs w:val="24"/>
        </w:rPr>
      </w:pPr>
      <w:r w:rsidRPr="00A76E19">
        <w:rPr>
          <w:b/>
          <w:sz w:val="24"/>
          <w:szCs w:val="24"/>
        </w:rPr>
        <w:t>Appendix D: Guidelines for Novel Teaching Strategy</w:t>
      </w:r>
    </w:p>
    <w:p w:rsidR="0070197F" w:rsidRPr="00A76E19" w:rsidRDefault="0070197F" w:rsidP="0070197F">
      <w:pPr>
        <w:jc w:val="center"/>
        <w:rPr>
          <w:b/>
          <w:sz w:val="24"/>
          <w:szCs w:val="24"/>
        </w:rPr>
      </w:pPr>
      <w:r w:rsidRPr="00A76E19">
        <w:rPr>
          <w:b/>
          <w:sz w:val="24"/>
          <w:szCs w:val="24"/>
        </w:rPr>
        <w:t>EDRD 4409</w:t>
      </w:r>
    </w:p>
    <w:p w:rsidR="0070197F" w:rsidRDefault="0070197F" w:rsidP="0070197F">
      <w:pPr>
        <w:jc w:val="center"/>
        <w:rPr>
          <w:b/>
          <w:sz w:val="24"/>
          <w:szCs w:val="24"/>
        </w:rPr>
      </w:pPr>
      <w:r w:rsidRPr="00A76E19">
        <w:rPr>
          <w:b/>
          <w:sz w:val="24"/>
          <w:szCs w:val="24"/>
        </w:rPr>
        <w:t>Dr. Daphne Hubbard</w:t>
      </w:r>
    </w:p>
    <w:p w:rsidR="0070197F" w:rsidRPr="00395750" w:rsidRDefault="0070197F" w:rsidP="0070197F">
      <w:pPr>
        <w:jc w:val="center"/>
        <w:rPr>
          <w:b/>
          <w:sz w:val="24"/>
          <w:szCs w:val="24"/>
        </w:rPr>
      </w:pPr>
      <w:r>
        <w:rPr>
          <w:b/>
          <w:i/>
          <w:sz w:val="24"/>
          <w:szCs w:val="24"/>
        </w:rPr>
        <w:t>Speak</w:t>
      </w:r>
    </w:p>
    <w:tbl>
      <w:tblPr>
        <w:tblStyle w:val="TableGrid"/>
        <w:tblW w:w="0" w:type="auto"/>
        <w:tblLook w:val="04A0"/>
      </w:tblPr>
      <w:tblGrid>
        <w:gridCol w:w="4788"/>
        <w:gridCol w:w="4788"/>
      </w:tblGrid>
      <w:tr w:rsidR="0070197F" w:rsidTr="00A1230C">
        <w:tc>
          <w:tcPr>
            <w:tcW w:w="4788" w:type="dxa"/>
            <w:shd w:val="clear" w:color="auto" w:fill="FFFF00"/>
          </w:tcPr>
          <w:p w:rsidR="0070197F" w:rsidRPr="00A76E19" w:rsidRDefault="0070197F" w:rsidP="00A1230C">
            <w:pPr>
              <w:jc w:val="center"/>
              <w:rPr>
                <w:b/>
                <w:sz w:val="24"/>
                <w:szCs w:val="24"/>
              </w:rPr>
            </w:pPr>
            <w:r>
              <w:rPr>
                <w:b/>
                <w:sz w:val="24"/>
                <w:szCs w:val="24"/>
              </w:rPr>
              <w:t>Required Components</w:t>
            </w:r>
          </w:p>
        </w:tc>
        <w:tc>
          <w:tcPr>
            <w:tcW w:w="4788" w:type="dxa"/>
            <w:shd w:val="clear" w:color="auto" w:fill="FFFF00"/>
          </w:tcPr>
          <w:p w:rsidR="0070197F" w:rsidRPr="00A76E19" w:rsidRDefault="0070197F" w:rsidP="00A1230C">
            <w:pPr>
              <w:jc w:val="center"/>
              <w:rPr>
                <w:b/>
                <w:sz w:val="24"/>
                <w:szCs w:val="24"/>
              </w:rPr>
            </w:pPr>
            <w:r w:rsidRPr="00A76E19">
              <w:rPr>
                <w:b/>
                <w:sz w:val="24"/>
                <w:szCs w:val="24"/>
              </w:rPr>
              <w:t>Student Response</w:t>
            </w:r>
          </w:p>
        </w:tc>
      </w:tr>
      <w:tr w:rsidR="0070197F" w:rsidTr="00A1230C">
        <w:tc>
          <w:tcPr>
            <w:tcW w:w="4788" w:type="dxa"/>
          </w:tcPr>
          <w:p w:rsidR="0070197F" w:rsidRDefault="0070197F" w:rsidP="00A1230C">
            <w:pPr>
              <w:rPr>
                <w:sz w:val="24"/>
                <w:szCs w:val="24"/>
              </w:rPr>
            </w:pPr>
            <w:r>
              <w:rPr>
                <w:sz w:val="24"/>
                <w:szCs w:val="24"/>
              </w:rPr>
              <w:t>Name of Student</w:t>
            </w:r>
          </w:p>
        </w:tc>
        <w:tc>
          <w:tcPr>
            <w:tcW w:w="4788" w:type="dxa"/>
          </w:tcPr>
          <w:p w:rsidR="0070197F" w:rsidRDefault="0070197F" w:rsidP="00A1230C">
            <w:pPr>
              <w:rPr>
                <w:sz w:val="24"/>
                <w:szCs w:val="24"/>
              </w:rPr>
            </w:pPr>
            <w:r>
              <w:rPr>
                <w:sz w:val="24"/>
                <w:szCs w:val="24"/>
              </w:rPr>
              <w:t>Lauren Bowne</w:t>
            </w:r>
          </w:p>
        </w:tc>
      </w:tr>
      <w:tr w:rsidR="0070197F" w:rsidTr="00A1230C">
        <w:tc>
          <w:tcPr>
            <w:tcW w:w="4788" w:type="dxa"/>
          </w:tcPr>
          <w:p w:rsidR="0070197F" w:rsidRDefault="0070197F" w:rsidP="00A1230C">
            <w:pPr>
              <w:rPr>
                <w:sz w:val="24"/>
                <w:szCs w:val="24"/>
              </w:rPr>
            </w:pPr>
            <w:r>
              <w:rPr>
                <w:sz w:val="24"/>
                <w:szCs w:val="24"/>
              </w:rPr>
              <w:t>Name of Novel (italicized)</w:t>
            </w:r>
          </w:p>
        </w:tc>
        <w:tc>
          <w:tcPr>
            <w:tcW w:w="4788" w:type="dxa"/>
          </w:tcPr>
          <w:p w:rsidR="0070197F" w:rsidRPr="00395750" w:rsidRDefault="0070197F" w:rsidP="00A1230C">
            <w:pPr>
              <w:rPr>
                <w:i/>
                <w:sz w:val="24"/>
                <w:szCs w:val="24"/>
              </w:rPr>
            </w:pPr>
            <w:r>
              <w:rPr>
                <w:i/>
                <w:sz w:val="24"/>
                <w:szCs w:val="24"/>
              </w:rPr>
              <w:t>Speak</w:t>
            </w:r>
          </w:p>
        </w:tc>
      </w:tr>
      <w:tr w:rsidR="0070197F" w:rsidTr="00A1230C">
        <w:tc>
          <w:tcPr>
            <w:tcW w:w="4788" w:type="dxa"/>
          </w:tcPr>
          <w:p w:rsidR="0070197F" w:rsidRDefault="0070197F" w:rsidP="00A1230C">
            <w:pPr>
              <w:rPr>
                <w:sz w:val="24"/>
                <w:szCs w:val="24"/>
              </w:rPr>
            </w:pPr>
            <w:r w:rsidRPr="00A76E19">
              <w:rPr>
                <w:i/>
                <w:sz w:val="24"/>
                <w:szCs w:val="24"/>
              </w:rPr>
              <w:t>Common Core</w:t>
            </w:r>
            <w:r>
              <w:rPr>
                <w:sz w:val="24"/>
                <w:szCs w:val="24"/>
              </w:rPr>
              <w:t xml:space="preserve"> Anchor Standard Addressed (copy and paste directly from </w:t>
            </w:r>
            <w:r w:rsidRPr="0023411C">
              <w:rPr>
                <w:i/>
                <w:sz w:val="24"/>
                <w:szCs w:val="24"/>
              </w:rPr>
              <w:t>Common Core</w:t>
            </w:r>
            <w:r>
              <w:rPr>
                <w:sz w:val="24"/>
                <w:szCs w:val="24"/>
              </w:rPr>
              <w:t xml:space="preserve"> website)</w:t>
            </w:r>
            <w:bookmarkStart w:id="0" w:name="_GoBack"/>
            <w:bookmarkEnd w:id="0"/>
          </w:p>
        </w:tc>
        <w:tc>
          <w:tcPr>
            <w:tcW w:w="4788" w:type="dxa"/>
          </w:tcPr>
          <w:p w:rsidR="0070197F" w:rsidRDefault="0030154B" w:rsidP="00A1230C">
            <w:pPr>
              <w:rPr>
                <w:sz w:val="24"/>
                <w:szCs w:val="24"/>
              </w:rPr>
            </w:pPr>
            <w:hyperlink r:id="rId4" w:history="1">
              <w:r w:rsidR="0070197F">
                <w:rPr>
                  <w:rStyle w:val="Hyperlink"/>
                  <w:rFonts w:ascii="Helvetica" w:hAnsi="Helvetica" w:cs="Helvetica"/>
                  <w:color w:val="8A2003"/>
                  <w:sz w:val="16"/>
                  <w:szCs w:val="16"/>
                  <w:shd w:val="clear" w:color="auto" w:fill="FFFFFF"/>
                </w:rPr>
                <w:t>CCSS.ELA-Literacy.CCRA.SL.1</w:t>
              </w:r>
            </w:hyperlink>
            <w:r w:rsidR="0070197F">
              <w:rPr>
                <w:rStyle w:val="apple-converted-space"/>
                <w:rFonts w:ascii="Helvetica" w:hAnsi="Helvetica" w:cs="Helvetica"/>
                <w:color w:val="3B3B3A"/>
                <w:sz w:val="16"/>
                <w:szCs w:val="16"/>
                <w:shd w:val="clear" w:color="auto" w:fill="FFFFFF"/>
              </w:rPr>
              <w:t> </w:t>
            </w:r>
            <w:r w:rsidR="0070197F">
              <w:rPr>
                <w:rFonts w:ascii="Helvetica" w:hAnsi="Helvetica" w:cs="Helvetica"/>
                <w:color w:val="3B3B3A"/>
                <w:sz w:val="16"/>
                <w:szCs w:val="16"/>
                <w:shd w:val="clear" w:color="auto" w:fill="FFFFFF"/>
              </w:rPr>
              <w:t>Prepare for and participate effectively in a range of conversations and collaborations with diverse partners, building on others’ ideas and expressing their own clearly and persuasively.</w:t>
            </w:r>
          </w:p>
        </w:tc>
      </w:tr>
      <w:tr w:rsidR="0070197F" w:rsidTr="00A1230C">
        <w:tc>
          <w:tcPr>
            <w:tcW w:w="4788" w:type="dxa"/>
          </w:tcPr>
          <w:p w:rsidR="0070197F" w:rsidRDefault="0070197F" w:rsidP="00A1230C">
            <w:pPr>
              <w:rPr>
                <w:sz w:val="24"/>
                <w:szCs w:val="24"/>
              </w:rPr>
            </w:pPr>
            <w:r>
              <w:rPr>
                <w:sz w:val="24"/>
                <w:szCs w:val="24"/>
              </w:rPr>
              <w:t>Page Numbers Addressed from the novel</w:t>
            </w:r>
          </w:p>
        </w:tc>
        <w:tc>
          <w:tcPr>
            <w:tcW w:w="4788" w:type="dxa"/>
          </w:tcPr>
          <w:p w:rsidR="0070197F" w:rsidRDefault="0070197F" w:rsidP="00A1230C">
            <w:pPr>
              <w:rPr>
                <w:sz w:val="24"/>
                <w:szCs w:val="24"/>
              </w:rPr>
            </w:pPr>
            <w:r>
              <w:rPr>
                <w:sz w:val="24"/>
                <w:szCs w:val="24"/>
              </w:rPr>
              <w:t>All (this activity would take place after the students had read the whole novel)</w:t>
            </w:r>
          </w:p>
        </w:tc>
      </w:tr>
      <w:tr w:rsidR="0070197F" w:rsidTr="00A1230C">
        <w:tc>
          <w:tcPr>
            <w:tcW w:w="4788" w:type="dxa"/>
          </w:tcPr>
          <w:p w:rsidR="0070197F" w:rsidRDefault="0070197F" w:rsidP="00A1230C">
            <w:pPr>
              <w:rPr>
                <w:sz w:val="24"/>
                <w:szCs w:val="24"/>
              </w:rPr>
            </w:pPr>
            <w:r>
              <w:rPr>
                <w:sz w:val="24"/>
                <w:szCs w:val="24"/>
              </w:rPr>
              <w:t>Source of Strategy or Teaching Idea</w:t>
            </w:r>
          </w:p>
          <w:p w:rsidR="0070197F" w:rsidRDefault="0070197F" w:rsidP="00A1230C">
            <w:pPr>
              <w:rPr>
                <w:sz w:val="24"/>
                <w:szCs w:val="24"/>
              </w:rPr>
            </w:pPr>
            <w:r>
              <w:rPr>
                <w:color w:val="FF0000"/>
                <w:sz w:val="24"/>
                <w:szCs w:val="24"/>
              </w:rPr>
              <w:t>(L</w:t>
            </w:r>
            <w:r w:rsidRPr="00A76E19">
              <w:rPr>
                <w:color w:val="FF0000"/>
                <w:sz w:val="24"/>
                <w:szCs w:val="24"/>
              </w:rPr>
              <w:t>ist URL</w:t>
            </w:r>
            <w:r>
              <w:rPr>
                <w:color w:val="FF0000"/>
                <w:sz w:val="24"/>
                <w:szCs w:val="24"/>
              </w:rPr>
              <w:t>, author/article/journal, or author/book</w:t>
            </w:r>
            <w:r w:rsidRPr="00A76E19">
              <w:rPr>
                <w:color w:val="FF0000"/>
                <w:sz w:val="24"/>
                <w:szCs w:val="24"/>
              </w:rPr>
              <w:t>,</w:t>
            </w:r>
            <w:r>
              <w:rPr>
                <w:color w:val="FF0000"/>
                <w:sz w:val="24"/>
                <w:szCs w:val="24"/>
              </w:rPr>
              <w:t xml:space="preserve"> etc.) </w:t>
            </w:r>
          </w:p>
        </w:tc>
        <w:tc>
          <w:tcPr>
            <w:tcW w:w="4788" w:type="dxa"/>
          </w:tcPr>
          <w:p w:rsidR="0070197F" w:rsidRPr="00AC09F9" w:rsidRDefault="0070197F" w:rsidP="00A1230C">
            <w:pPr>
              <w:rPr>
                <w:i/>
                <w:sz w:val="24"/>
                <w:szCs w:val="24"/>
              </w:rPr>
            </w:pPr>
            <w:r>
              <w:rPr>
                <w:sz w:val="24"/>
                <w:szCs w:val="24"/>
              </w:rPr>
              <w:t xml:space="preserve">Jim Burke's </w:t>
            </w:r>
            <w:r>
              <w:rPr>
                <w:i/>
                <w:sz w:val="24"/>
                <w:szCs w:val="24"/>
              </w:rPr>
              <w:t>The English Teacher's Companion</w:t>
            </w:r>
          </w:p>
        </w:tc>
      </w:tr>
      <w:tr w:rsidR="0070197F" w:rsidTr="00A1230C">
        <w:tc>
          <w:tcPr>
            <w:tcW w:w="4788" w:type="dxa"/>
          </w:tcPr>
          <w:p w:rsidR="0070197F" w:rsidRDefault="0070197F" w:rsidP="00A1230C">
            <w:pPr>
              <w:rPr>
                <w:sz w:val="24"/>
                <w:szCs w:val="24"/>
              </w:rPr>
            </w:pPr>
            <w:r>
              <w:rPr>
                <w:sz w:val="24"/>
                <w:szCs w:val="24"/>
              </w:rPr>
              <w:t>Materials Needed for Implementation</w:t>
            </w:r>
          </w:p>
        </w:tc>
        <w:tc>
          <w:tcPr>
            <w:tcW w:w="4788" w:type="dxa"/>
          </w:tcPr>
          <w:p w:rsidR="0070197F" w:rsidRDefault="0070197F" w:rsidP="00A1230C">
            <w:pPr>
              <w:rPr>
                <w:sz w:val="24"/>
                <w:szCs w:val="24"/>
              </w:rPr>
            </w:pPr>
            <w:r>
              <w:rPr>
                <w:sz w:val="24"/>
                <w:szCs w:val="24"/>
              </w:rPr>
              <w:t>-movie version of</w:t>
            </w:r>
            <w:r w:rsidRPr="0070197F">
              <w:rPr>
                <w:i/>
                <w:sz w:val="24"/>
                <w:szCs w:val="24"/>
              </w:rPr>
              <w:t xml:space="preserve"> Speak</w:t>
            </w:r>
          </w:p>
          <w:p w:rsidR="0070197F" w:rsidRDefault="0070197F" w:rsidP="00A1230C">
            <w:pPr>
              <w:rPr>
                <w:sz w:val="24"/>
                <w:szCs w:val="24"/>
              </w:rPr>
            </w:pPr>
          </w:p>
        </w:tc>
      </w:tr>
      <w:tr w:rsidR="0070197F" w:rsidTr="00D242F4">
        <w:trPr>
          <w:trHeight w:val="60"/>
        </w:trPr>
        <w:tc>
          <w:tcPr>
            <w:tcW w:w="4788" w:type="dxa"/>
          </w:tcPr>
          <w:p w:rsidR="0070197F" w:rsidRDefault="0070197F" w:rsidP="00A1230C">
            <w:pPr>
              <w:rPr>
                <w:sz w:val="24"/>
                <w:szCs w:val="24"/>
              </w:rPr>
            </w:pPr>
            <w:r>
              <w:rPr>
                <w:sz w:val="24"/>
                <w:szCs w:val="24"/>
              </w:rPr>
              <w:t xml:space="preserve">Directions for Strategy Implementation </w:t>
            </w:r>
          </w:p>
          <w:p w:rsidR="0070197F" w:rsidRDefault="0070197F" w:rsidP="00A1230C">
            <w:pPr>
              <w:rPr>
                <w:sz w:val="24"/>
                <w:szCs w:val="24"/>
              </w:rPr>
            </w:pPr>
            <w:r w:rsidRPr="00A76E19">
              <w:rPr>
                <w:color w:val="FF0000"/>
                <w:sz w:val="24"/>
                <w:szCs w:val="24"/>
              </w:rPr>
              <w:t>(Write</w:t>
            </w:r>
            <w:r>
              <w:rPr>
                <w:color w:val="FF0000"/>
                <w:sz w:val="24"/>
                <w:szCs w:val="24"/>
              </w:rPr>
              <w:t xml:space="preserve"> directions</w:t>
            </w:r>
            <w:r w:rsidRPr="00A76E19">
              <w:rPr>
                <w:color w:val="FF0000"/>
                <w:sz w:val="24"/>
                <w:szCs w:val="24"/>
              </w:rPr>
              <w:t xml:space="preserve"> as if you are speaking with a teacher.)</w:t>
            </w:r>
          </w:p>
        </w:tc>
        <w:tc>
          <w:tcPr>
            <w:tcW w:w="4788" w:type="dxa"/>
          </w:tcPr>
          <w:p w:rsidR="0070197F" w:rsidRDefault="0070197F" w:rsidP="00A1230C">
            <w:pPr>
              <w:rPr>
                <w:sz w:val="24"/>
                <w:szCs w:val="24"/>
              </w:rPr>
            </w:pPr>
            <w:r>
              <w:rPr>
                <w:sz w:val="24"/>
                <w:szCs w:val="24"/>
              </w:rPr>
              <w:t>"Sound Off"</w:t>
            </w:r>
          </w:p>
          <w:p w:rsidR="0070197F" w:rsidRDefault="0070197F" w:rsidP="00A1230C">
            <w:pPr>
              <w:rPr>
                <w:sz w:val="24"/>
                <w:szCs w:val="24"/>
              </w:rPr>
            </w:pPr>
          </w:p>
          <w:p w:rsidR="0070197F" w:rsidRDefault="0070197F" w:rsidP="00A1230C">
            <w:pPr>
              <w:rPr>
                <w:sz w:val="24"/>
                <w:szCs w:val="24"/>
              </w:rPr>
            </w:pPr>
            <w:r>
              <w:rPr>
                <w:sz w:val="24"/>
                <w:szCs w:val="24"/>
              </w:rPr>
              <w:t>1. The teacher will choose three or four important scenes in the movie and assign parts to students. There will be different students for each scene. For example, if someone played Melinda in the first scene, they would not go again in the next scene.</w:t>
            </w:r>
          </w:p>
          <w:p w:rsidR="0070197F" w:rsidRDefault="0070197F" w:rsidP="00A1230C">
            <w:pPr>
              <w:rPr>
                <w:sz w:val="24"/>
                <w:szCs w:val="24"/>
              </w:rPr>
            </w:pPr>
            <w:r>
              <w:rPr>
                <w:sz w:val="24"/>
                <w:szCs w:val="24"/>
              </w:rPr>
              <w:t>2. The teacher will play the scene of the film with the students assigned to that scene standing in front of the class. The teacher will make sure that the sound is off. The students will then play their parts and narrate the scene. It doesn't have to be perfect and the speech doesn't have to line up just right. Even kids who have never seen the movie can do this activity just fine.</w:t>
            </w:r>
          </w:p>
          <w:p w:rsidR="0070197F" w:rsidRDefault="0070197F" w:rsidP="00A1230C">
            <w:pPr>
              <w:rPr>
                <w:sz w:val="24"/>
                <w:szCs w:val="24"/>
              </w:rPr>
            </w:pPr>
            <w:r>
              <w:rPr>
                <w:sz w:val="24"/>
                <w:szCs w:val="24"/>
              </w:rPr>
              <w:t>3. This activity is great for making sure that the students understand what happened in the book, and also shows whether or not they understand the character based on what words and phrases they choose when narrating their character.</w:t>
            </w:r>
          </w:p>
          <w:p w:rsidR="0070197F" w:rsidRDefault="0070197F" w:rsidP="00A1230C">
            <w:pPr>
              <w:rPr>
                <w:sz w:val="24"/>
                <w:szCs w:val="24"/>
              </w:rPr>
            </w:pPr>
          </w:p>
        </w:tc>
      </w:tr>
    </w:tbl>
    <w:p w:rsidR="00B8406A" w:rsidRDefault="003365F6"/>
    <w:sectPr w:rsidR="00B8406A" w:rsidSect="00C70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0197F"/>
    <w:rsid w:val="001B334B"/>
    <w:rsid w:val="0030154B"/>
    <w:rsid w:val="003365F6"/>
    <w:rsid w:val="0070197F"/>
    <w:rsid w:val="009A4DC8"/>
    <w:rsid w:val="00C7001A"/>
    <w:rsid w:val="00D242F4"/>
    <w:rsid w:val="00D45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0197F"/>
    <w:rPr>
      <w:color w:val="0000FF"/>
      <w:u w:val="single"/>
    </w:rPr>
  </w:style>
  <w:style w:type="character" w:customStyle="1" w:styleId="apple-converted-space">
    <w:name w:val="apple-converted-space"/>
    <w:basedOn w:val="DefaultParagraphFont"/>
    <w:rsid w:val="007019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ELA-Literacy/CCRA/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Erin</cp:lastModifiedBy>
  <cp:revision>2</cp:revision>
  <dcterms:created xsi:type="dcterms:W3CDTF">2013-04-29T17:04:00Z</dcterms:created>
  <dcterms:modified xsi:type="dcterms:W3CDTF">2013-04-29T17:04:00Z</dcterms:modified>
</cp:coreProperties>
</file>